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MUED LESSON PLAN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(Beginning Fall 2018)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Class: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General Music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</w:rPr>
        <w:t>Grade/Level: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K-1st grade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Unit Title/Musical Composition: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Rhythmic Patterns in duple meter, Tonal Patterns on Sol and Mi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Student Learning Outcome(s):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Students will perform rhythm patterns in duple meter, first by rote, and then sight reading.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Students will compose and perform rhythmic patterns in duple meter.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Students will aurally analyze a familiar song in order to notate (identify and sequence) quarter and eighth notes in a 4-beat measure.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 xml:space="preserve">Students will </w:t>
      </w:r>
      <w:r>
        <w:rPr>
          <w:rFonts w:ascii="Times New Roman" w:hAnsi="Times New Roman"/>
          <w:b w:val="1"/>
          <w:bCs w:val="1"/>
          <w:rtl w:val="0"/>
          <w:lang w:val="en-US"/>
        </w:rPr>
        <w:t>aurally analyze a familiar song and notate (identify and sequence) pitches sol and mi in a 4-beat measure.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Students will synthesize aural analysis and notation in order to perform a familiar song, vocally and using pitched percussion instruments.</w:t>
      </w:r>
    </w:p>
    <w:p>
      <w:pPr>
        <w:pStyle w:val="Body"/>
        <w:rPr>
          <w:rFonts w:ascii="Times New Roman" w:cs="Times New Roman" w:hAnsi="Times New Roman" w:eastAsia="Times New Roman"/>
        </w:rPr>
      </w:pPr>
    </w:p>
    <w:p>
      <w:pPr>
        <w:pStyle w:val="Body"/>
        <w:rPr>
          <w:rStyle w:val="Hyperlink.0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California Standards:</w:t>
      </w:r>
      <w:r>
        <w:rPr>
          <w:rFonts w:ascii="Times New Roman" w:hAnsi="Times New Roman"/>
          <w:b w:val="1"/>
          <w:bCs w:val="1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sv-SE"/>
        </w:rPr>
        <w:t>K.MU:Cr1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With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guidance</w:t>
      </w:r>
      <w:r>
        <w:rPr/>
        <w:fldChar w:fldCharType="end" w:fldLock="0"/>
      </w:r>
      <w:r>
        <w:rPr>
          <w:rStyle w:val="Hyperlink.0"/>
          <w:rtl w:val="0"/>
        </w:rPr>
        <w:t xml:space="preserve">,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"bookmark1"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explore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and experience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"bookmark2"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music concepts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(such as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"bookmark3"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beat</w:t>
      </w:r>
      <w:r>
        <w:rPr/>
        <w:fldChar w:fldCharType="end" w:fldLock="0"/>
      </w:r>
      <w:r>
        <w:rPr>
          <w:rStyle w:val="Hyperlink.0"/>
          <w:rtl w:val="0"/>
          <w:lang w:val="en-US"/>
        </w:rPr>
        <w:t xml:space="preserve"> and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\l "bookmark4" 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melodic contour</w:t>
      </w:r>
      <w:r>
        <w:rPr/>
        <w:fldChar w:fldCharType="end" w:fldLock="0"/>
      </w:r>
      <w:r>
        <w:rPr>
          <w:rStyle w:val="Hyperlink.0"/>
          <w:rtl w:val="0"/>
        </w:rPr>
        <w:t>).</w:t>
      </w:r>
    </w:p>
    <w:p>
      <w:pPr>
        <w:pStyle w:val="Body"/>
        <w:spacing w:before="60" w:after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1.MU:Cr2b. With limited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"bookmark5"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, use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"bookmark6"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iconic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or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"bookmark7"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standard notation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and/or recording technology to document and organize personal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"bookmark8"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musical ideas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before="60" w:after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K.MU:Cr2b. With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"bookmark9"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, organize personal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"bookmark10"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musical ideas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using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"bookmark11"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iconic notation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and/or recording technology.</w:t>
      </w:r>
    </w:p>
    <w:p>
      <w:pPr>
        <w:pStyle w:val="Body"/>
        <w:spacing w:after="12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1.MU:Re7.2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With limited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"bookmark12"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"bookmark13"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</w:rPr>
        <w:t>demonstrate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and identify how specific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"bookmark14"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music concepts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(such as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"bookmark15"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beat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or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"bookmark16"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pitch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) are used in various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"bookmark17"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styles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of music for a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"bookmark18"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purpose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before="60" w:after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K.MU:Re7.2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With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"bookmark19"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"bookmark20"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</w:rPr>
        <w:t>demonstrate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how a specific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"bookmark21"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music concept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(such as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"bookmark22"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beat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or melodic direction) is used in music.</w:t>
      </w:r>
    </w:p>
    <w:p>
      <w:pPr>
        <w:pStyle w:val="Body"/>
        <w:spacing w:before="60" w:after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K.MU:Cn11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With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"bookmark23"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"bookmark24"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share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"bookmark25"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connections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between music and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"bookmark26"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fr-FR"/>
        </w:rPr>
        <w:t>culture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before="60" w:after="6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1.MU:Pr4.2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b. When analyzing selected music, read and perform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"bookmark27"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rhythmic patterns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using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"bookmark28"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iconic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or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"bookmark29"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standard notation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after="120"/>
        <w:rPr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K.MU:Pr4.2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a. With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"bookmark30"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"bookmark31"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explore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and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"bookmark32"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</w:rPr>
        <w:t>demonstrate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awareness of music contrasts such as high/low, loud/soft, and same/different in a variety of music selected for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"bookmark33"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performance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spacing w:after="120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rtl w:val="0"/>
          <w:lang w:val="en-US"/>
        </w:rPr>
        <w:t>1.MU:Pr4.2</w:t>
      </w:r>
      <w:r>
        <w:rPr>
          <w:rStyle w:val="None"/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 xml:space="preserve">a. With limited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"bookmark34"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guidance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 xml:space="preserve">,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"bookmark35"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</w:rPr>
        <w:t>demonstrate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knowledge of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"bookmark36"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music concepts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(such as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"bookmark37"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beat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and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"bookmark38"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it-IT"/>
        </w:rPr>
        <w:t>melodic contour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) in music from a variety of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"bookmark39"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fr-FR"/>
        </w:rPr>
        <w:t>cultures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  <w:lang w:val="en-US"/>
        </w:rPr>
        <w:t xml:space="preserve"> selected for </w:t>
      </w: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HYPERLINK \l "bookmark40" </w:instrText>
      </w:r>
      <w:r>
        <w:rPr>
          <w:rFonts w:ascii="Times New Roman" w:cs="Times New Roman" w:hAnsi="Times New Roman" w:eastAsia="Times New Roman"/>
        </w:rPr>
        <w:fldChar w:fldCharType="separate" w:fldLock="0"/>
      </w:r>
      <w:r>
        <w:rPr>
          <w:rFonts w:ascii="Times New Roman" w:hAnsi="Times New Roman"/>
          <w:rtl w:val="0"/>
          <w:lang w:val="en-US"/>
        </w:rPr>
        <w:t>performance</w:t>
      </w: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Times New Roman" w:hAnsi="Times New Roman"/>
          <w:rtl w:val="0"/>
        </w:rPr>
        <w:t>.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What academic and content-specific vocabulary will be introduced?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Ta and Tadi, Sol and Mi, beat, rhythm, compose, perform, solfege, pattern, melody, pitch, measure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Identify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Musical Element/Concept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 xml:space="preserve"> (e.g. specify from categories</w:t>
      </w:r>
      <w:r>
        <w:rPr>
          <w:rStyle w:val="None"/>
          <w:rFonts w:ascii="Times New Roman" w:hAnsi="Times New Roman" w:hint="default"/>
          <w:b w:val="0"/>
          <w:bCs w:val="0"/>
          <w:rtl w:val="0"/>
          <w:lang w:val="en-US"/>
        </w:rPr>
        <w:t>—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melody, harmony, rhythm, timbre, texture, form, etc.)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Musical Actions 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(e.g. composing, improvising, performing, listening, etc.)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Times New Roman" w:hAnsi="Times New Roman"/>
          <w:b w:val="1"/>
          <w:bCs w:val="1"/>
          <w:rtl w:val="0"/>
          <w:lang w:val="en-US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Musical Skills </w:t>
      </w:r>
      <w:r>
        <w:rPr>
          <w:rStyle w:val="None"/>
          <w:rFonts w:ascii="Times New Roman" w:hAnsi="Times New Roman"/>
          <w:b w:val="0"/>
          <w:bCs w:val="0"/>
          <w:rtl w:val="0"/>
          <w:lang w:val="en-US"/>
        </w:rPr>
        <w:t>(technique needed to accomplish action/element)</w:t>
      </w: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: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spacing w:line="360" w:lineRule="auto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Learning Activities:</w:t>
      </w:r>
    </w:p>
    <w:tbl>
      <w:tblPr>
        <w:tblW w:w="1430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35"/>
        <w:gridCol w:w="1535"/>
        <w:gridCol w:w="6925"/>
        <w:gridCol w:w="4410"/>
      </w:tblGrid>
      <w:tr>
        <w:tblPrEx>
          <w:shd w:val="clear" w:color="auto" w:fill="cdd4e9"/>
        </w:tblPrEx>
        <w:trPr>
          <w:trHeight w:val="1182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jc w:val="center"/>
              <w:rPr>
                <w:rStyle w:val="None"/>
                <w:rFonts w:ascii="Times New Roman" w:cs="Times New Roman" w:hAnsi="Times New Roman" w:eastAsia="Times New Roman"/>
                <w:outline w:val="0"/>
                <w:color w:val="ff0000"/>
                <w:u w:val="single"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Measures/</w:t>
            </w:r>
          </w:p>
          <w:p>
            <w:pPr>
              <w:pStyle w:val="Body"/>
              <w:widowControl w:val="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Song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jc w:val="center"/>
            </w:pPr>
            <w:r>
              <w:rPr>
                <w:rStyle w:val="None"/>
                <w:rFonts w:ascii="Times New Roman" w:hAnsi="Times New Roman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Musical Element/ Concept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jc w:val="center"/>
              <w:rPr>
                <w:rStyle w:val="None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Scaffolded Activities</w:t>
            </w:r>
          </w:p>
          <w:p>
            <w:pPr>
              <w:pStyle w:val="List Paragraph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Active learning</w:t>
            </w:r>
          </w:p>
          <w:p>
            <w:pPr>
              <w:pStyle w:val="List Paragraph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Scaffolded for higher-order thinking skills (analysis, synthesis, evaluation, interpretation, transfer)</w:t>
            </w:r>
          </w:p>
          <w:p>
            <w:pPr>
              <w:pStyle w:val="List Paragraph"/>
              <w:widowControl w:val="0"/>
              <w:numPr>
                <w:ilvl w:val="0"/>
                <w:numId w:val="3"/>
              </w:numPr>
              <w:bidi w:val="0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Groupings within activities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jc w:val="center"/>
              <w:rPr>
                <w:rStyle w:val="None"/>
                <w:rFonts w:ascii="Times New Roman" w:cs="Times New Roman" w:hAnsi="Times New Roman" w:eastAsia="Times New Roman"/>
                <w:outline w:val="0"/>
                <w:color w:val="ff0000"/>
                <w:u w:val="single"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ff0000"/>
                <w:u w:val="single" w:color="ff0000"/>
                <w:shd w:val="nil" w:color="auto" w:fill="auto"/>
                <w:rtl w:val="0"/>
                <w:lang w:val="en-US"/>
                <w14:textFill>
                  <w14:solidFill>
                    <w14:srgbClr w14:val="FF0000"/>
                  </w14:solidFill>
                </w14:textFill>
              </w:rPr>
              <w:t>Assessment</w:t>
            </w:r>
          </w:p>
          <w:p>
            <w:pPr>
              <w:pStyle w:val="List Paragraph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Kind of assessment (formal, informal, self, peer)</w:t>
            </w:r>
          </w:p>
          <w:p>
            <w:pPr>
              <w:pStyle w:val="List Paragraph"/>
              <w:widowControl w:val="0"/>
              <w:numPr>
                <w:ilvl w:val="0"/>
                <w:numId w:val="4"/>
              </w:numPr>
              <w:bidi w:val="0"/>
              <w:ind w:right="0"/>
              <w:jc w:val="left"/>
              <w:rPr>
                <w:rFonts w:ascii="Times New Roman" w:hAnsi="Times New Roman"/>
                <w:i w:val="1"/>
                <w:iCs w:val="1"/>
                <w:sz w:val="20"/>
                <w:szCs w:val="20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Criteria being assessed</w:t>
            </w:r>
          </w:p>
        </w:tc>
      </w:tr>
      <w:tr>
        <w:tblPrEx>
          <w:shd w:val="clear" w:color="auto" w:fill="cdd4e9"/>
        </w:tblPrEx>
        <w:trPr>
          <w:trHeight w:val="552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Freedom Train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protest song/spiritual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Steady beat, pitch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Perform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Lead students into the classroom using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Freedom Train,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stepping the macrobeat, and playing the microbeat on a shaker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Students step the macrobeat, and sing,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Will </w:t>
            </w:r>
            <w:r>
              <w:rPr>
                <w:rStyle w:val="None"/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(child</w:t>
            </w:r>
            <w:r>
              <w:rPr>
                <w:rStyle w:val="None"/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Style w:val="None"/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singl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name)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get on board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Students mirroring my movements and perform a variety of non-locomotor movements to steady beat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–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stepping, swaying, etc.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–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while performing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the sound of the train on the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microbeat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ch ch,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ch ch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perform steady beat using locomotor movements to arrive at their spaces (stops on the train ride) in the circle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identify how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pitch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are used in various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styles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of music for a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purpose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Hyperlink.0"/>
                <w:outline w:val="0"/>
                <w:color w:val="4472c4"/>
                <w:rtl w:val="0"/>
                <w:lang w:val="sv-SE"/>
                <w14:textFill>
                  <w14:solidFill>
                    <w14:srgbClr w14:val="4472C4"/>
                  </w14:solidFill>
                </w14:textFill>
              </w:rPr>
              <w:t>K.MU:Cr1</w:t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"bookmark48"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"bookmark49"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explore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experience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"bookmark50"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"bookmark51"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"bookmark52"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melodic contour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).</w:t>
            </w:r>
          </w:p>
          <w:p>
            <w:pPr>
              <w:pStyle w:val="Body"/>
              <w:spacing w:after="120"/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1.MU:Pr4.2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knowledge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melodic contour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in music from a variety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cultures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"bookmark59"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students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mastery of steady beat, microbeat, and familiar pitches (mi re do)</w:t>
            </w:r>
          </w:p>
        </w:tc>
      </w:tr>
      <w:tr>
        <w:tblPrEx>
          <w:shd w:val="clear" w:color="auto" w:fill="cdd4e9"/>
        </w:tblPrEx>
        <w:trPr>
          <w:trHeight w:val="618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Sorida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Shona hello song and hand game from Zimbabwe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Rhythmic body percussion in (compound) duple meter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Performing, Evaluating, Relating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Students sing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s-ES_tradnl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Sorida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 perform the body percussion first independently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turn to a friend and perform the hand game with another student - selecting 4 languages in which to sing hello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- students may select the languages they know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identify the language and culture of the original song (the song has been introduced to students previously)</w:t>
            </w:r>
          </w:p>
          <w:p>
            <w:pPr>
              <w:pStyle w:val="Body"/>
              <w:spacing w:before="60" w:after="6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identify how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pitch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are used in various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styles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of music for a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purpose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. 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1.MU:Pr4.2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knowledge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"bookmark69"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melodic contour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in music from a variety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cultures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before="60" w:after="6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K.MU:Cn11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share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connections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between music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culture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before="60" w:after="60"/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"bookmark79"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how a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melodic direction) is used in music.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early ensemble performance skills such as teamwork and maintaining steady beat</w:t>
            </w:r>
          </w:p>
        </w:tc>
      </w:tr>
      <w:tr>
        <w:tblPrEx>
          <w:shd w:val="clear" w:color="auto" w:fill="cdd4e9"/>
        </w:tblPrEx>
        <w:trPr>
          <w:trHeight w:val="672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Transition into 4-beat patterns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Performing 4 beat patterns by rote in simple duple meter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Aural identification and notating 4-beat patterns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Performing,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Analyzing, evaluating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echo a series of rhythmic patterns by making consonant sounds, clapping, tapping, stomping, and other non-locomotor movements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Students identify how many grass squares they see in front of them - Introduce the term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4-beat patterns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A)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Clap rhythm across the 4 grass squares - children audiate, then ask for a volunteer to come place the rhythm rocks in the correct order based on what they hear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B)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perform the rhythm, clapping or using another form of body percussion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Repeat A) and B) with 3 to 4 more rhythms, only changing one beat at a time</w:t>
            </w:r>
          </w:p>
          <w:p>
            <w:pPr>
              <w:pStyle w:val="Body"/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Hyperlink.0"/>
                <w:outline w:val="0"/>
                <w:color w:val="4472c4"/>
                <w:rtl w:val="0"/>
                <w:lang w:val="sv-SE"/>
                <w14:textFill>
                  <w14:solidFill>
                    <w14:srgbClr w14:val="4472C4"/>
                  </w14:solidFill>
                </w14:textFill>
              </w:rPr>
              <w:t>K.MU:Cr1</w:t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"bookmark82"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"bookmark83"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explore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experience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"bookmark84"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"bookmark85"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"bookmark86" </w:instrText>
            </w:r>
            <w:r>
              <w:rPr>
                <w:rStyle w:val="Hyperlink.0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melodic contour</w:t>
            </w:r>
            <w:r>
              <w:rPr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Style w:val="Hyperlink.0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).</w:t>
            </w:r>
          </w:p>
          <w:p>
            <w:pPr>
              <w:pStyle w:val="Body"/>
              <w:spacing w:before="60" w:after="60"/>
              <w:rPr>
                <w:rStyle w:val="Hyperlink.0"/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1.MU:Cr2b. 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, use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iconic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"bookmark89"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standard notation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and/or recording technology to document and organize personal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musical ideas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before="60" w:after="60"/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how a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melodic direction) is used in music.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students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ability to audiate and perform rhythmic patterns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students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ability to notate rhythmic patterns they hear</w:t>
            </w:r>
          </w:p>
        </w:tc>
      </w:tr>
      <w:tr>
        <w:tblPrEx>
          <w:shd w:val="clear" w:color="auto" w:fill="cdd4e9"/>
        </w:tblPrEx>
        <w:trPr>
          <w:trHeight w:val="282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4-beat patterns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Composing 4-beat patterns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Creating (Evaluate, refine and imagine)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Ask a student to compose their own rhythm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Ask another student to perform it using locomotor movements (stomping or jumping at each grass square)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Both previous steps may be repeated given enough time, or ask all students to try the rhythm by jumping it</w:t>
            </w:r>
          </w:p>
          <w:p>
            <w:pPr>
              <w:pStyle w:val="Body"/>
              <w:spacing w:before="60" w:after="6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K.MU:Cr2b. 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, organize personal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musical ideas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using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iconic notation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and/or recording technology.</w:t>
            </w:r>
          </w:p>
          <w:p>
            <w:pPr>
              <w:pStyle w:val="Body"/>
              <w:spacing w:before="60" w:after="60"/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"bookmark99"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how a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melodic direction) is used in music.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students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ability to compose using standard notation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Informal assessment of students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’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ability to read and perform notation of 4-beat patterns</w:t>
            </w:r>
          </w:p>
        </w:tc>
      </w:tr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Transition into rhythm sticks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Stick Song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instrument etiquette 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grab their own rhythm sticks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practice resting position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practice how to use rhythm sticks using the stick song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74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Doggy Doggy Where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Your Bone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demonstrate beat placement by singing a song and pointing to beats 1- 4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analyzing a familiar song and notating rhythms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Perform, analyze, evaluate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model pointing to each beat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(grass squares)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as we sing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Doggy Doggy Where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Your Bone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,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returning to first square for beat 1 on each downbeat and tapping across the four beats throughout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Sing again and ask volunteer(s) to use rhythm stick to tap to each of the four beats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on the grass squares, returning to beat one at the beginning of each measure,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while everyone taps the macrobeat with their rhythm sticks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ask students to audiate the rhythm of the first measure as I tap each beat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A)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sing the first measure only and point to each beat, ask how many sounds they heard on the first beat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B)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 comes and notates the first beat by placing correct rhythm rock on the first beat grass square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Repeat A) and B) with beats 2-4 until the rhythm for the first measure is notated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tap the rhythm to the first measure with the rhythm sticks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pStyle w:val="Body"/>
              <w:spacing w:before="60" w:after="6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1.MU:Pr4.2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b. When analyzing selected music, read and perform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rhythmic patterns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using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iconic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standard notation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identify how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"bookmark109"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pitch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are used in various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styles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of music for a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purpose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K.MU:Pr4.2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explore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awareness of music contrasts such as high/low, loud/soft, and same/different in a variety of music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Assess student comprehension of beat placement within a measure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Assess student ability to notate a rhythm from a recognizable song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 self-assessment by evaluating how many sounds they hear on each beat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 self-assessment by evaluating differences/relatively minute changes between examples</w:t>
            </w:r>
          </w:p>
        </w:tc>
      </w:tr>
      <w:tr>
        <w:tblPrEx>
          <w:shd w:val="clear" w:color="auto" w:fill="cdd4e9"/>
        </w:tblPrEx>
        <w:trPr>
          <w:trHeight w:val="504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Doggy Doggy Where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Your Bone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analyzing a familiar song and notating pitches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Analyzing, Interpreting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introduce the term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da-DK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melody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/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pitches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 "can we play pitches on the rhythm sticks?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…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it-I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No. So let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say goodbye to the rhythm sticks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–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sing the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goodnight ladies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song to the words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goodbye rhythm sticks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”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Introduce sol and mi - show sol (blue rock) and mi (yellow rock)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Sing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1"/>
                <w:lang w:val="ar-SA" w:bidi="ar-SA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Doggy Doggy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with solfege hand signs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come up one at a time to notate pitches for each beat using melody rocks</w:t>
            </w:r>
          </w:p>
          <w:p>
            <w:pPr>
              <w:pStyle w:val="Body"/>
              <w:spacing w:after="120"/>
              <w:rPr>
                <w:rStyle w:val="None"/>
                <w:rFonts w:ascii="Times New Roman" w:cs="Times New Roman" w:hAnsi="Times New Roman" w:eastAsia="Times New Roman"/>
                <w:b w:val="1"/>
                <w:bCs w:val="1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K.MU:Pr4.2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explore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awareness of music contrasts such as high/low, loud/soft, and same/different in a variety of music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"bookmark119"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identify how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pitch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are used in various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styles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of music for a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purpose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before="60" w:after="60"/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how a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"bookmark129"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melodic direction) is used in music.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Students self-assess and peers contribute whether the pitches they have notated and identified are in fact the pitches they hear in the song.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Assess student ability to audiate pitch, evaluate, and accurately identify comparatively high vs. low pitches (sol and mi)</w:t>
            </w:r>
          </w:p>
        </w:tc>
      </w:tr>
      <w:tr>
        <w:tblPrEx>
          <w:shd w:val="clear" w:color="auto" w:fill="cdd4e9"/>
        </w:tblPrEx>
        <w:trPr>
          <w:trHeight w:val="528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Doggy Doggy Where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 Your Bone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reading and performing notation on the bells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70ad47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70AD47"/>
                  </w14:solidFill>
                </w14:textFill>
              </w:rPr>
              <w:t>Performing (interpreting, refining), Responding (interpreting, analyzing, evaluating)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give each student a chance to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read and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play the melody on the handbells (or given a set of three handbells and a larger class, have three students perform at a time)</w:t>
            </w:r>
          </w:p>
          <w:p>
            <w:pPr>
              <w:pStyle w:val="Body"/>
              <w:spacing w:before="60" w:after="6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1.MU:Pr4.2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b. When analyzing selected music, read and perform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rhythmic patterns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using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iconic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standard notation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1.MU:Pr4.2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knowledge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melodic contour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in music from a variety of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"bookmark139"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fr-FR"/>
                <w14:textFill>
                  <w14:solidFill>
                    <w14:srgbClr w14:val="4472C4"/>
                  </w14:solidFill>
                </w14:textFill>
              </w:rPr>
              <w:t>cultures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K.MU:Pr4.2</w:t>
            </w:r>
            <w:r>
              <w:rPr>
                <w:rStyle w:val="None"/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a. 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explore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awareness of music contrasts such as high/low, loud/soft, and same/different in a variety of music selected for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performance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after="120"/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1.MU:Re7.2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limited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"bookmark146"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and identify how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"bookmark147"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"bookmark148"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"bookmark149"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pitch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) are used in various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"bookmark150"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styles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of music for a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"bookmark151"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purpose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.</w:t>
            </w:r>
          </w:p>
          <w:p>
            <w:pPr>
              <w:pStyle w:val="Body"/>
              <w:spacing w:before="60" w:after="60"/>
            </w:pP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K.MU:Re7.2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With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"bookmark152"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it-IT"/>
                <w14:textFill>
                  <w14:solidFill>
                    <w14:srgbClr w14:val="4472C4"/>
                  </w14:solidFill>
                </w14:textFill>
              </w:rPr>
              <w:t>guidance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 xml:space="preserve">,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"bookmark153"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14:textFill>
                  <w14:solidFill>
                    <w14:srgbClr w14:val="4472C4"/>
                  </w14:solidFill>
                </w14:textFill>
              </w:rPr>
              <w:t>demonstrate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how a specific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"bookmark154"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music concept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(such as 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begin" w:fldLock="0"/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instrText xml:space="preserve"> HYPERLINK \l "bookmark155" </w:instrTex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separate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>beat</w:t>
            </w:r>
            <w:r>
              <w:rPr>
                <w:rFonts w:ascii="Times New Roman" w:cs="Times New Roman" w:hAnsi="Times New Roman" w:eastAsia="Times New Roman"/>
                <w:outline w:val="0"/>
                <w:color w:val="4472c4"/>
                <w14:textFill>
                  <w14:solidFill>
                    <w14:srgbClr w14:val="4472C4"/>
                  </w14:solidFill>
                </w14:textFill>
              </w:rPr>
              <w:fldChar w:fldCharType="end" w:fldLock="0"/>
            </w:r>
            <w:r>
              <w:rPr>
                <w:rFonts w:ascii="Times New Roman" w:hAnsi="Times New Roman"/>
                <w:outline w:val="0"/>
                <w:color w:val="4472c4"/>
                <w:rtl w:val="0"/>
                <w:lang w:val="en-US"/>
                <w14:textFill>
                  <w14:solidFill>
                    <w14:srgbClr w14:val="4472C4"/>
                  </w14:solidFill>
                </w14:textFill>
              </w:rPr>
              <w:t xml:space="preserve"> or melodic direction) is used in music.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14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Goodbye</w:t>
            </w:r>
          </w:p>
        </w:tc>
        <w:tc>
          <w:tcPr>
            <w:tcW w:type="dxa" w:w="15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closing</w:t>
            </w:r>
          </w:p>
        </w:tc>
        <w:tc>
          <w:tcPr>
            <w:tcW w:type="dxa" w:w="6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•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sing 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“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goodbye</w:t>
            </w:r>
            <w:r>
              <w:rPr>
                <w:rFonts w:ascii="Times New Roman" w:cs="Calibri" w:hAnsi="Times New Roman" w:eastAsia="Calibri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” </w:t>
            </w:r>
            <w:r>
              <w:rPr>
                <w:rFonts w:ascii="Times New Roman" w:cs="Calibri" w:hAnsi="Times New Roman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 Sorida</w:t>
            </w:r>
          </w:p>
        </w:tc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What higher-order thinking questions will you ask to engage students in analysis and discussion?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How many sounds did you hear on beat__?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How many pitches did you hear on beat__?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Were those two pitches the same or different?</w:t>
      </w:r>
    </w:p>
    <w:p>
      <w:pPr>
        <w:pStyle w:val="Body"/>
        <w:rPr>
          <w:rStyle w:val="None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Did you hear sol or mi?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 xml:space="preserve">How will you differentiate for diverse learners </w:t>
      </w:r>
      <w:r>
        <w:rPr>
          <w:rStyle w:val="None"/>
          <w:rFonts w:ascii="Times New Roman" w:hAnsi="Times New Roman"/>
          <w:rtl w:val="0"/>
          <w:lang w:val="en-US"/>
        </w:rPr>
        <w:t>(e.g. ELL, student IEP/504/GATE, and student who has faced some form of life challenge)</w:t>
      </w:r>
      <w:r>
        <w:rPr>
          <w:rStyle w:val="None"/>
          <w:rFonts w:ascii="Times New Roman" w:hAnsi="Times New Roman"/>
          <w:b w:val="1"/>
          <w:bCs w:val="1"/>
          <w:rtl w:val="0"/>
          <w:lang w:val="zh-TW" w:eastAsia="zh-TW"/>
        </w:rPr>
        <w:t>?</w:t>
      </w:r>
    </w:p>
    <w:p>
      <w:pPr>
        <w:pStyle w:val="Body"/>
        <w:rPr>
          <w:rStyle w:val="None"/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For an emerging bilingual student, I would pair this child with a buddy, or potentially use the names of musical concepts in more than one language. I would also provide frequent breaks, opportunities to change position for students with attentional or sensory issues. For GATE students, I would ask these students, those specifically gifted in music, to demonstrate first, potentially pairing a GATE student with a student for whom these concepts are more challenging, starting with pairing these students during the hand game,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Sorida.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 xml:space="preserve">Other potential modifications could include asking students to develop their own movement choices, giving options such as </w:t>
      </w:r>
      <w:r>
        <w:rPr>
          <w:rFonts w:ascii="Times New Roman" w:hAnsi="Times New Roman" w:hint="default"/>
          <w:rtl w:val="0"/>
          <w:lang w:val="en-US"/>
        </w:rPr>
        <w:t>“</w:t>
      </w:r>
      <w:r>
        <w:rPr>
          <w:rFonts w:ascii="Times New Roman" w:hAnsi="Times New Roman"/>
          <w:rtl w:val="0"/>
          <w:lang w:val="en-US"/>
        </w:rPr>
        <w:t>stomp, stand and step, pat, tap nose, etc.</w:t>
      </w:r>
      <w:r>
        <w:rPr>
          <w:rFonts w:ascii="Times New Roman" w:hAnsi="Times New Roman" w:hint="default"/>
          <w:rtl w:val="0"/>
          <w:lang w:val="en-US"/>
        </w:rPr>
        <w:t xml:space="preserve">” </w:t>
      </w:r>
      <w:r>
        <w:rPr>
          <w:rFonts w:ascii="Times New Roman" w:hAnsi="Times New Roman"/>
          <w:rtl w:val="0"/>
          <w:lang w:val="en-US"/>
        </w:rPr>
        <w:t>as options for tapping rhythms. I could provide a page with pictorial reminders of acceptable movement choices for non-locomotor movements.</w:t>
      </w:r>
    </w:p>
    <w:p>
      <w:pPr>
        <w:pStyle w:val="Body"/>
        <w:rPr>
          <w:rStyle w:val="None"/>
          <w:rFonts w:ascii="Times New Roman" w:cs="Times New Roman" w:hAnsi="Times New Roman" w:eastAsia="Times New Roman"/>
          <w:b w:val="1"/>
          <w:bCs w:val="1"/>
        </w:rPr>
      </w:pPr>
      <w:r>
        <w:rPr>
          <w:rStyle w:val="None"/>
          <w:rFonts w:ascii="Times New Roman" w:hAnsi="Times New Roman"/>
          <w:b w:val="1"/>
          <w:bCs w:val="1"/>
          <w:rtl w:val="0"/>
          <w:lang w:val="en-US"/>
        </w:rPr>
        <w:t>Required Materials:</w:t>
      </w:r>
    </w:p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Grass squares, rhythm sticks, rhythm rocks or some other tactile material with quarter notes on one side and eighth notes on the other side,</w:t>
      </w:r>
    </w:p>
    <w:p>
      <w:pPr>
        <w:pStyle w:val="Body"/>
      </w:pPr>
      <w:r>
        <w:rPr>
          <w:rFonts w:ascii="Times New Roman" w:hAnsi="Times New Roman"/>
          <w:rtl w:val="0"/>
          <w:lang w:val="en-US"/>
        </w:rPr>
        <w:t>Blue and yellow rocks or other material in those particular colors, handbells (color coded for young learners)</w:t>
      </w:r>
    </w:p>
    <w:sectPr>
      <w:headerReference w:type="default" r:id="rId4"/>
      <w:footerReference w:type="default" r:id="rId5"/>
      <w:pgSz w:w="15840" w:h="12240" w:orient="landscape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180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8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0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22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4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6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82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0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2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180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8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60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322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04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76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482" w:hanging="18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20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922" w:hanging="1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